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1757" w:rsidRPr="00381757" w:rsidRDefault="00381757" w:rsidP="00381757">
      <w:pPr>
        <w:jc w:val="center"/>
        <w:rPr>
          <w:rFonts w:asciiTheme="majorHAnsi" w:hAnsiTheme="majorHAnsi" w:cstheme="majorHAnsi"/>
          <w:b/>
          <w:u w:val="single"/>
          <w:lang w:val="es-ES"/>
        </w:rPr>
      </w:pPr>
      <w:r w:rsidRPr="00381757">
        <w:rPr>
          <w:rFonts w:asciiTheme="majorHAnsi" w:hAnsiTheme="majorHAnsi" w:cstheme="majorHAnsi"/>
          <w:b/>
          <w:u w:val="single"/>
          <w:lang w:val="es-ES"/>
        </w:rPr>
        <w:t xml:space="preserve">SUPERINTENDENCIA DEL MEDIO AMBIENTE VIII REGIÓN DEL BIO </w:t>
      </w:r>
      <w:proofErr w:type="spellStart"/>
      <w:r w:rsidRPr="00381757">
        <w:rPr>
          <w:rFonts w:asciiTheme="majorHAnsi" w:hAnsiTheme="majorHAnsi" w:cstheme="majorHAnsi"/>
          <w:b/>
          <w:u w:val="single"/>
          <w:lang w:val="es-ES"/>
        </w:rPr>
        <w:t>BIO</w:t>
      </w:r>
      <w:proofErr w:type="spellEnd"/>
    </w:p>
    <w:p w:rsidR="00381757" w:rsidRPr="00381757" w:rsidRDefault="00381757" w:rsidP="00381757">
      <w:pPr>
        <w:jc w:val="center"/>
        <w:rPr>
          <w:rFonts w:asciiTheme="majorHAnsi" w:hAnsiTheme="majorHAnsi" w:cstheme="majorHAnsi"/>
          <w:b/>
          <w:u w:val="single"/>
          <w:lang w:val="es-ES"/>
        </w:rPr>
      </w:pPr>
    </w:p>
    <w:p w:rsidR="00381757" w:rsidRPr="00381757" w:rsidRDefault="00381757" w:rsidP="00381757">
      <w:pPr>
        <w:ind w:firstLine="708"/>
        <w:jc w:val="both"/>
        <w:rPr>
          <w:rFonts w:asciiTheme="majorHAnsi" w:hAnsiTheme="majorHAnsi" w:cstheme="majorHAnsi"/>
          <w:lang w:val="es-ES"/>
        </w:rPr>
      </w:pPr>
      <w:r w:rsidRPr="00381757">
        <w:rPr>
          <w:rFonts w:asciiTheme="majorHAnsi" w:hAnsiTheme="majorHAnsi" w:cstheme="majorHAnsi"/>
          <w:lang w:val="es-ES"/>
        </w:rPr>
        <w:t xml:space="preserve">Vengo en formular denuncia ambiental por incumplimiento de la RCA en contra del Proyecto PARQUE EÓLICO CAMPO LINDO, de propiedad de la empresa AES CHILE EX AESGENER, que se desarrolla en el sector rural de Las Trancas, en la comuna de Los Ángeles, proyecto aprobado por el SEIA Región del </w:t>
      </w:r>
      <w:proofErr w:type="spellStart"/>
      <w:r w:rsidRPr="00381757">
        <w:rPr>
          <w:rFonts w:asciiTheme="majorHAnsi" w:hAnsiTheme="majorHAnsi" w:cstheme="majorHAnsi"/>
          <w:lang w:val="es-ES"/>
        </w:rPr>
        <w:t>Bio</w:t>
      </w:r>
      <w:proofErr w:type="spellEnd"/>
      <w:r w:rsidRPr="00381757">
        <w:rPr>
          <w:rFonts w:asciiTheme="majorHAnsi" w:hAnsiTheme="majorHAnsi" w:cstheme="majorHAnsi"/>
          <w:lang w:val="es-ES"/>
        </w:rPr>
        <w:t xml:space="preserve"> </w:t>
      </w:r>
      <w:proofErr w:type="spellStart"/>
      <w:r w:rsidRPr="00381757">
        <w:rPr>
          <w:rFonts w:asciiTheme="majorHAnsi" w:hAnsiTheme="majorHAnsi" w:cstheme="majorHAnsi"/>
          <w:lang w:val="es-ES"/>
        </w:rPr>
        <w:t>Bío</w:t>
      </w:r>
      <w:proofErr w:type="spellEnd"/>
      <w:r w:rsidRPr="00381757">
        <w:rPr>
          <w:rFonts w:asciiTheme="majorHAnsi" w:hAnsiTheme="majorHAnsi" w:cstheme="majorHAnsi"/>
          <w:lang w:val="es-ES"/>
        </w:rPr>
        <w:t xml:space="preserve">, mediante la RCA Nº22 de fecha 13 de enero de 2015. Este proyecto se encuentra actualmente en la “FASE DE </w:t>
      </w:r>
      <w:r w:rsidR="007B0A1A">
        <w:rPr>
          <w:rFonts w:asciiTheme="majorHAnsi" w:hAnsiTheme="majorHAnsi" w:cstheme="majorHAnsi"/>
          <w:lang w:val="es-ES"/>
        </w:rPr>
        <w:t>OPERACIÓN</w:t>
      </w:r>
      <w:r w:rsidRPr="00381757">
        <w:rPr>
          <w:rFonts w:asciiTheme="majorHAnsi" w:hAnsiTheme="majorHAnsi" w:cstheme="majorHAnsi"/>
          <w:lang w:val="es-ES"/>
        </w:rPr>
        <w:t>”.</w:t>
      </w:r>
    </w:p>
    <w:p w:rsidR="00381757" w:rsidRPr="00381757" w:rsidRDefault="00381757" w:rsidP="00381757">
      <w:pPr>
        <w:ind w:firstLine="708"/>
        <w:jc w:val="both"/>
        <w:rPr>
          <w:rFonts w:asciiTheme="majorHAnsi" w:hAnsiTheme="majorHAnsi" w:cstheme="majorHAnsi"/>
          <w:lang w:val="es-ES"/>
        </w:rPr>
      </w:pPr>
      <w:r w:rsidRPr="00381757">
        <w:rPr>
          <w:rFonts w:asciiTheme="majorHAnsi" w:hAnsiTheme="majorHAnsi" w:cstheme="majorHAnsi"/>
          <w:lang w:val="es-ES"/>
        </w:rPr>
        <w:t xml:space="preserve">El fundamento de la presente denuncia se apoya en la circunstancia que la RCA antes mencionada indica que las afectaciones propias de la construcción de un proyecto de estas características, </w:t>
      </w:r>
      <w:r w:rsidRPr="00381757">
        <w:rPr>
          <w:rFonts w:asciiTheme="majorHAnsi" w:hAnsiTheme="majorHAnsi" w:cstheme="majorHAnsi"/>
          <w:b/>
          <w:lang w:val="es-ES"/>
        </w:rPr>
        <w:t>NO tiene impactos significativos en la comunidad ni en el medio biótico</w:t>
      </w:r>
      <w:r w:rsidRPr="00381757">
        <w:rPr>
          <w:rFonts w:asciiTheme="majorHAnsi" w:hAnsiTheme="majorHAnsi" w:cstheme="majorHAnsi"/>
          <w:lang w:val="es-ES"/>
        </w:rPr>
        <w:t xml:space="preserve"> de la zona a intervenir. Sin embargo, la realidad de lo acontecido en el proceso constructivo dicta mucho de esta situación (No Significativo).</w:t>
      </w:r>
    </w:p>
    <w:p w:rsidR="00381757" w:rsidRPr="00381757" w:rsidRDefault="00381757" w:rsidP="00381757">
      <w:pPr>
        <w:ind w:firstLine="708"/>
        <w:jc w:val="both"/>
        <w:rPr>
          <w:rFonts w:asciiTheme="majorHAnsi" w:hAnsiTheme="majorHAnsi" w:cstheme="majorHAnsi"/>
          <w:lang w:val="es-ES"/>
        </w:rPr>
      </w:pPr>
      <w:r w:rsidRPr="00381757">
        <w:rPr>
          <w:rFonts w:asciiTheme="majorHAnsi" w:hAnsiTheme="majorHAnsi" w:cstheme="majorHAnsi"/>
          <w:lang w:val="es-ES"/>
        </w:rPr>
        <w:t xml:space="preserve">De esta manera, es que acuso a la denunciada del </w:t>
      </w:r>
      <w:r w:rsidRPr="00381757">
        <w:rPr>
          <w:rFonts w:asciiTheme="majorHAnsi" w:hAnsiTheme="majorHAnsi" w:cstheme="majorHAnsi"/>
          <w:b/>
          <w:lang w:val="es-ES"/>
        </w:rPr>
        <w:t>NO cumplimiento de al menos 3 puntos</w:t>
      </w:r>
      <w:r w:rsidRPr="00381757">
        <w:rPr>
          <w:rFonts w:asciiTheme="majorHAnsi" w:hAnsiTheme="majorHAnsi" w:cstheme="majorHAnsi"/>
          <w:lang w:val="es-ES"/>
        </w:rPr>
        <w:t xml:space="preserve"> esenciales establecidos en la antes mencionada RCA, respecto de los hechos que a continuación detallo:</w:t>
      </w:r>
    </w:p>
    <w:p w:rsidR="00381757" w:rsidRPr="00381757" w:rsidRDefault="00381757" w:rsidP="00381757">
      <w:pPr>
        <w:jc w:val="both"/>
        <w:rPr>
          <w:rFonts w:asciiTheme="majorHAnsi" w:hAnsiTheme="majorHAnsi" w:cstheme="majorHAnsi"/>
          <w:lang w:val="es-ES"/>
        </w:rPr>
      </w:pPr>
      <w:r w:rsidRPr="00381757">
        <w:rPr>
          <w:rFonts w:asciiTheme="majorHAnsi" w:hAnsiTheme="majorHAnsi" w:cstheme="majorHAnsi"/>
          <w:lang w:val="es-ES"/>
        </w:rPr>
        <w:tab/>
        <w:t xml:space="preserve">En las reuniones de coordinación o mesas de trabajo intermediadas por el equipo de relacionamiento comunitario del Ministerio de Energía, se le indicó expresamente a la empresa Aes Chile, la dificultad y posible afectación que generaría la mala instalación y/o mejora efectuada a los canales de regadío y desagüe ubicados en el sector de “Las Parcelas”, y que se indicaron cómo de una </w:t>
      </w:r>
      <w:r w:rsidRPr="00381757">
        <w:rPr>
          <w:rFonts w:asciiTheme="majorHAnsi" w:hAnsiTheme="majorHAnsi" w:cstheme="majorHAnsi"/>
          <w:b/>
          <w:lang w:val="es-ES"/>
        </w:rPr>
        <w:t>relevancia importante para la comunidad</w:t>
      </w:r>
      <w:r w:rsidRPr="00381757">
        <w:rPr>
          <w:rFonts w:asciiTheme="majorHAnsi" w:hAnsiTheme="majorHAnsi" w:cstheme="majorHAnsi"/>
          <w:lang w:val="es-ES"/>
        </w:rPr>
        <w:t>.</w:t>
      </w:r>
    </w:p>
    <w:p w:rsidR="00381757" w:rsidRDefault="00381757" w:rsidP="00381757">
      <w:pPr>
        <w:jc w:val="both"/>
        <w:rPr>
          <w:rFonts w:asciiTheme="majorHAnsi" w:hAnsiTheme="majorHAnsi" w:cstheme="majorHAnsi"/>
          <w:lang w:val="es-ES"/>
        </w:rPr>
      </w:pPr>
      <w:r w:rsidRPr="00381757">
        <w:rPr>
          <w:rFonts w:asciiTheme="majorHAnsi" w:hAnsiTheme="majorHAnsi" w:cstheme="majorHAnsi"/>
          <w:lang w:val="es-ES"/>
        </w:rPr>
        <w:tab/>
        <w:t>Dicho emplazamiento por parte de la comunidad afectada, no fue escuchado por parte de la denunciada, generando la afectación socioeconómica que hoy –mediados de junio de 202</w:t>
      </w:r>
      <w:r>
        <w:rPr>
          <w:rFonts w:asciiTheme="majorHAnsi" w:hAnsiTheme="majorHAnsi" w:cstheme="majorHAnsi"/>
          <w:lang w:val="es-ES"/>
        </w:rPr>
        <w:t>4</w:t>
      </w:r>
      <w:r w:rsidRPr="00381757">
        <w:rPr>
          <w:rFonts w:asciiTheme="majorHAnsi" w:hAnsiTheme="majorHAnsi" w:cstheme="majorHAnsi"/>
          <w:lang w:val="es-ES"/>
        </w:rPr>
        <w:t xml:space="preserve">- la </w:t>
      </w:r>
      <w:r>
        <w:rPr>
          <w:rFonts w:asciiTheme="majorHAnsi" w:hAnsiTheme="majorHAnsi" w:cstheme="majorHAnsi"/>
          <w:lang w:val="es-ES"/>
        </w:rPr>
        <w:t xml:space="preserve">comunidad sufre de sobremanera, </w:t>
      </w:r>
      <w:r w:rsidRPr="00381757">
        <w:rPr>
          <w:rFonts w:asciiTheme="majorHAnsi" w:hAnsiTheme="majorHAnsi" w:cstheme="majorHAnsi"/>
          <w:lang w:val="es-ES"/>
        </w:rPr>
        <w:t xml:space="preserve">afectando no sólo </w:t>
      </w:r>
      <w:r w:rsidRPr="00381757">
        <w:rPr>
          <w:rFonts w:asciiTheme="majorHAnsi" w:hAnsiTheme="majorHAnsi" w:cstheme="majorHAnsi"/>
          <w:b/>
          <w:lang w:val="es-ES"/>
        </w:rPr>
        <w:t>su capacidad económica, sino también su bienestar psicosocial</w:t>
      </w:r>
      <w:r w:rsidRPr="00381757">
        <w:rPr>
          <w:rFonts w:asciiTheme="majorHAnsi" w:hAnsiTheme="majorHAnsi" w:cstheme="majorHAnsi"/>
          <w:lang w:val="es-ES"/>
        </w:rPr>
        <w:t>.</w:t>
      </w:r>
    </w:p>
    <w:p w:rsidR="00381757" w:rsidRPr="00396B51" w:rsidRDefault="00381757" w:rsidP="00381757">
      <w:pPr>
        <w:jc w:val="both"/>
        <w:rPr>
          <w:rFonts w:asciiTheme="majorHAnsi" w:hAnsiTheme="majorHAnsi" w:cstheme="majorHAnsi"/>
          <w:u w:val="single"/>
          <w:lang w:val="es-ES"/>
        </w:rPr>
      </w:pPr>
      <w:r>
        <w:rPr>
          <w:rFonts w:asciiTheme="majorHAnsi" w:hAnsiTheme="majorHAnsi" w:cstheme="majorHAnsi"/>
          <w:lang w:val="es-ES"/>
        </w:rPr>
        <w:tab/>
      </w:r>
      <w:r w:rsidRPr="00396B51">
        <w:rPr>
          <w:rFonts w:asciiTheme="majorHAnsi" w:hAnsiTheme="majorHAnsi" w:cstheme="majorHAnsi"/>
          <w:u w:val="single"/>
          <w:lang w:val="es-ES"/>
        </w:rPr>
        <w:t xml:space="preserve">Cabe destacar, que esta no es la primera ocasión en que ocurre dicha afectación. Pues en junio de 2022 -tras un acuerdo extrajudicial- AES reconoce el daño </w:t>
      </w:r>
      <w:r w:rsidR="00396B51">
        <w:rPr>
          <w:rFonts w:asciiTheme="majorHAnsi" w:hAnsiTheme="majorHAnsi" w:cstheme="majorHAnsi"/>
          <w:u w:val="single"/>
          <w:lang w:val="es-ES"/>
        </w:rPr>
        <w:t xml:space="preserve">generado </w:t>
      </w:r>
      <w:r w:rsidRPr="00396B51">
        <w:rPr>
          <w:rFonts w:asciiTheme="majorHAnsi" w:hAnsiTheme="majorHAnsi" w:cstheme="majorHAnsi"/>
          <w:u w:val="single"/>
          <w:lang w:val="es-ES"/>
        </w:rPr>
        <w:t>a las familias denunciantes. Hoy 2 años después, tras nulas mejoras en las condiciones que generan la afectación antes mencionada, vuelven a ocurrir inundaciones de iguales o peores condiciones a las ocurridas en aquel entonces.</w:t>
      </w:r>
    </w:p>
    <w:p w:rsidR="00381757" w:rsidRPr="00381757" w:rsidRDefault="00381757" w:rsidP="00381757">
      <w:pPr>
        <w:jc w:val="both"/>
        <w:rPr>
          <w:rFonts w:asciiTheme="majorHAnsi" w:hAnsiTheme="majorHAnsi" w:cstheme="majorHAnsi"/>
          <w:lang w:val="es-ES"/>
        </w:rPr>
      </w:pPr>
      <w:r w:rsidRPr="00381757">
        <w:rPr>
          <w:rFonts w:asciiTheme="majorHAnsi" w:hAnsiTheme="majorHAnsi" w:cstheme="majorHAnsi"/>
          <w:lang w:val="es-ES"/>
        </w:rPr>
        <w:tab/>
      </w:r>
      <w:r w:rsidR="00950171">
        <w:rPr>
          <w:rFonts w:asciiTheme="majorHAnsi" w:hAnsiTheme="majorHAnsi" w:cstheme="majorHAnsi"/>
          <w:lang w:val="es-ES"/>
        </w:rPr>
        <w:t>Esta denuncia corresponde a la</w:t>
      </w:r>
      <w:r w:rsidRPr="00381757">
        <w:rPr>
          <w:rFonts w:asciiTheme="majorHAnsi" w:hAnsiTheme="majorHAnsi" w:cstheme="majorHAnsi"/>
          <w:lang w:val="es-ES"/>
        </w:rPr>
        <w:t xml:space="preserve"> </w:t>
      </w:r>
      <w:r w:rsidRPr="00381757">
        <w:rPr>
          <w:rFonts w:asciiTheme="majorHAnsi" w:hAnsiTheme="majorHAnsi" w:cstheme="majorHAnsi"/>
          <w:b/>
          <w:lang w:val="es-ES"/>
        </w:rPr>
        <w:t>inundación masiva en los cultivos de maíz</w:t>
      </w:r>
      <w:r w:rsidR="00950171">
        <w:rPr>
          <w:rFonts w:asciiTheme="majorHAnsi" w:hAnsiTheme="majorHAnsi" w:cstheme="majorHAnsi"/>
          <w:b/>
          <w:lang w:val="es-ES"/>
        </w:rPr>
        <w:t xml:space="preserve"> y avena</w:t>
      </w:r>
      <w:r w:rsidRPr="00381757">
        <w:rPr>
          <w:rFonts w:asciiTheme="majorHAnsi" w:hAnsiTheme="majorHAnsi" w:cstheme="majorHAnsi"/>
          <w:b/>
          <w:lang w:val="es-ES"/>
        </w:rPr>
        <w:t xml:space="preserve"> que no pueden ser cosechados</w:t>
      </w:r>
      <w:r w:rsidRPr="00381757">
        <w:rPr>
          <w:rFonts w:asciiTheme="majorHAnsi" w:hAnsiTheme="majorHAnsi" w:cstheme="majorHAnsi"/>
          <w:lang w:val="es-ES"/>
        </w:rPr>
        <w:t>, debido a la imposibilidad de ingresar a los predi</w:t>
      </w:r>
      <w:bookmarkStart w:id="0" w:name="_GoBack"/>
      <w:bookmarkEnd w:id="0"/>
      <w:r w:rsidRPr="00381757">
        <w:rPr>
          <w:rFonts w:asciiTheme="majorHAnsi" w:hAnsiTheme="majorHAnsi" w:cstheme="majorHAnsi"/>
          <w:lang w:val="es-ES"/>
        </w:rPr>
        <w:t xml:space="preserve">os afectados, puesto que las obras ejecutadas en el sector antes mencionado no permiten el correcto escurrimiento y desplazamiento de las aguas, debido a la </w:t>
      </w:r>
      <w:r w:rsidRPr="00381757">
        <w:rPr>
          <w:rFonts w:asciiTheme="majorHAnsi" w:hAnsiTheme="majorHAnsi" w:cstheme="majorHAnsi"/>
          <w:b/>
          <w:lang w:val="es-ES"/>
        </w:rPr>
        <w:t>implementación inadecuada del tubo de paso de agua que instaló la empresa</w:t>
      </w:r>
      <w:r w:rsidR="00950171">
        <w:rPr>
          <w:rFonts w:asciiTheme="majorHAnsi" w:hAnsiTheme="majorHAnsi" w:cstheme="majorHAnsi"/>
          <w:b/>
          <w:lang w:val="es-ES"/>
        </w:rPr>
        <w:t xml:space="preserve"> AES</w:t>
      </w:r>
      <w:r w:rsidRPr="00381757">
        <w:rPr>
          <w:rFonts w:asciiTheme="majorHAnsi" w:hAnsiTheme="majorHAnsi" w:cstheme="majorHAnsi"/>
          <w:lang w:val="es-ES"/>
        </w:rPr>
        <w:t xml:space="preserve"> para esos efectos. El cuál, redujo en al menos 2 metros la capacidad de desagüe del canal, e instalándolo en una posición muy elevada que no permite es escurrimiento total de las aguas que allí terminan apozándose y generando un efecto represa-barrera.</w:t>
      </w:r>
    </w:p>
    <w:p w:rsidR="00381757" w:rsidRPr="00381757" w:rsidRDefault="00381757" w:rsidP="00381757">
      <w:pPr>
        <w:jc w:val="both"/>
        <w:rPr>
          <w:rFonts w:asciiTheme="majorHAnsi" w:hAnsiTheme="majorHAnsi" w:cstheme="majorHAnsi"/>
          <w:lang w:val="es-ES"/>
        </w:rPr>
      </w:pPr>
      <w:r w:rsidRPr="00381757">
        <w:rPr>
          <w:rFonts w:asciiTheme="majorHAnsi" w:hAnsiTheme="majorHAnsi" w:cstheme="majorHAnsi"/>
          <w:lang w:val="es-ES"/>
        </w:rPr>
        <w:tab/>
        <w:t>Habiendo indicado la afectación generada por la denunciada, cito los puntos esenciales a los cuales ésta no ha dado cumplimiento a la RCA que rige su emplazamiento:</w:t>
      </w:r>
    </w:p>
    <w:p w:rsidR="00381757" w:rsidRDefault="00381757" w:rsidP="00381757">
      <w:pPr>
        <w:pStyle w:val="Prrafodelista"/>
        <w:numPr>
          <w:ilvl w:val="0"/>
          <w:numId w:val="1"/>
        </w:numPr>
        <w:jc w:val="both"/>
        <w:rPr>
          <w:rFonts w:asciiTheme="majorHAnsi" w:hAnsiTheme="majorHAnsi" w:cstheme="majorHAnsi"/>
        </w:rPr>
      </w:pPr>
      <w:r w:rsidRPr="00916D04">
        <w:rPr>
          <w:rFonts w:asciiTheme="majorHAnsi" w:hAnsiTheme="majorHAnsi" w:cstheme="majorHAnsi"/>
        </w:rPr>
        <w:lastRenderedPageBreak/>
        <w:t>5.2</w:t>
      </w:r>
      <w:r>
        <w:rPr>
          <w:rFonts w:asciiTheme="majorHAnsi" w:hAnsiTheme="majorHAnsi" w:cstheme="majorHAnsi"/>
        </w:rPr>
        <w:t xml:space="preserve"> Efectos adversos significativos sobre la cantidad y calidad de los recursos naturales renovables, incluidos el suelo, agua y aire.</w:t>
      </w:r>
    </w:p>
    <w:p w:rsidR="00381757" w:rsidRDefault="00381757" w:rsidP="00381757">
      <w:pPr>
        <w:pStyle w:val="Prrafodelista"/>
        <w:ind w:left="1068"/>
        <w:jc w:val="both"/>
        <w:rPr>
          <w:rFonts w:asciiTheme="majorHAnsi" w:hAnsiTheme="majorHAnsi" w:cstheme="majorHAnsi"/>
        </w:rPr>
      </w:pPr>
      <w:r>
        <w:rPr>
          <w:rFonts w:asciiTheme="majorHAnsi" w:hAnsiTheme="majorHAnsi" w:cstheme="majorHAnsi"/>
        </w:rPr>
        <w:t xml:space="preserve">… Por último, el proyecto requiere atravesar canales de riego para la habilitación de caminos de acceso y bancos de ductos. </w:t>
      </w:r>
      <w:r w:rsidRPr="00396B51">
        <w:rPr>
          <w:rFonts w:asciiTheme="majorHAnsi" w:hAnsiTheme="majorHAnsi" w:cstheme="majorHAnsi"/>
          <w:b/>
          <w:color w:val="FF0000"/>
        </w:rPr>
        <w:t>Dichos atraviesos se construirán a partir de tuberías dispuestas en los canales, las cuales permitirán el libre escurrimiento de las aguas</w:t>
      </w:r>
      <w:r w:rsidRPr="00396B51">
        <w:rPr>
          <w:rFonts w:asciiTheme="majorHAnsi" w:hAnsiTheme="majorHAnsi" w:cstheme="majorHAnsi"/>
          <w:color w:val="FF0000"/>
        </w:rPr>
        <w:t>…</w:t>
      </w:r>
    </w:p>
    <w:p w:rsidR="00950171" w:rsidRDefault="00950171" w:rsidP="00381757">
      <w:pPr>
        <w:pStyle w:val="Prrafodelista"/>
        <w:ind w:left="1068"/>
        <w:jc w:val="both"/>
        <w:rPr>
          <w:rFonts w:asciiTheme="majorHAnsi" w:hAnsiTheme="majorHAnsi" w:cstheme="majorHAnsi"/>
        </w:rPr>
      </w:pPr>
    </w:p>
    <w:p w:rsidR="00950171" w:rsidRDefault="00950171" w:rsidP="00950171">
      <w:pPr>
        <w:pStyle w:val="Prrafodelista"/>
        <w:ind w:left="1068"/>
        <w:jc w:val="both"/>
        <w:rPr>
          <w:rFonts w:asciiTheme="majorHAnsi" w:hAnsiTheme="majorHAnsi" w:cstheme="majorHAnsi"/>
        </w:rPr>
      </w:pPr>
      <w:r>
        <w:rPr>
          <w:rFonts w:asciiTheme="majorHAnsi" w:hAnsiTheme="majorHAnsi" w:cstheme="majorHAnsi"/>
        </w:rPr>
        <w:t>De acuerdo a la afectación generada y presente en la zona. Se evidencia que esto no ha ocurrido de la forma indicada en la RCA, puesto que la mala instalación de los tubos no permite el libre escurrimiento de las aguas.</w:t>
      </w:r>
    </w:p>
    <w:p w:rsidR="00950171" w:rsidRDefault="00950171" w:rsidP="00950171">
      <w:pPr>
        <w:pStyle w:val="Prrafodelista"/>
        <w:ind w:left="1068"/>
        <w:jc w:val="both"/>
        <w:rPr>
          <w:rFonts w:asciiTheme="majorHAnsi" w:hAnsiTheme="majorHAnsi" w:cstheme="majorHAnsi"/>
        </w:rPr>
      </w:pPr>
    </w:p>
    <w:p w:rsidR="00950171" w:rsidRDefault="00950171" w:rsidP="00950171">
      <w:pPr>
        <w:pStyle w:val="Prrafodelista"/>
        <w:numPr>
          <w:ilvl w:val="0"/>
          <w:numId w:val="1"/>
        </w:numPr>
        <w:jc w:val="both"/>
        <w:rPr>
          <w:rFonts w:asciiTheme="majorHAnsi" w:hAnsiTheme="majorHAnsi" w:cstheme="majorHAnsi"/>
        </w:rPr>
      </w:pPr>
      <w:r>
        <w:rPr>
          <w:rFonts w:asciiTheme="majorHAnsi" w:hAnsiTheme="majorHAnsi" w:cstheme="majorHAnsi"/>
        </w:rPr>
        <w:t>5.3 Reasentamiento de comunidades humanas o alteraciones significativas de los sistemas de vida y costumbres de grupos humanos.</w:t>
      </w:r>
    </w:p>
    <w:p w:rsidR="00950171" w:rsidRDefault="00950171" w:rsidP="00950171">
      <w:pPr>
        <w:pStyle w:val="Prrafodelista"/>
        <w:ind w:left="1068"/>
        <w:jc w:val="both"/>
        <w:rPr>
          <w:rFonts w:asciiTheme="majorHAnsi" w:hAnsiTheme="majorHAnsi" w:cstheme="majorHAnsi"/>
        </w:rPr>
      </w:pPr>
      <w:r>
        <w:rPr>
          <w:rFonts w:asciiTheme="majorHAnsi" w:hAnsiTheme="majorHAnsi" w:cstheme="majorHAnsi"/>
        </w:rPr>
        <w:t xml:space="preserve">… Tratándose de un Parque Eólico, las áreas a intervenir son acotadas y </w:t>
      </w:r>
      <w:r w:rsidRPr="00396B51">
        <w:rPr>
          <w:rFonts w:asciiTheme="majorHAnsi" w:hAnsiTheme="majorHAnsi" w:cstheme="majorHAnsi"/>
          <w:b/>
          <w:color w:val="FF0000"/>
        </w:rPr>
        <w:t>mantendrán los usos agrícolas y forestales del entorno, manteniéndose la actividad económica del sector</w:t>
      </w:r>
      <w:r w:rsidRPr="00396B51">
        <w:rPr>
          <w:rFonts w:asciiTheme="majorHAnsi" w:hAnsiTheme="majorHAnsi" w:cstheme="majorHAnsi"/>
          <w:color w:val="FF0000"/>
        </w:rPr>
        <w:t>.</w:t>
      </w:r>
    </w:p>
    <w:p w:rsidR="00950171" w:rsidRDefault="00950171" w:rsidP="00950171">
      <w:pPr>
        <w:pStyle w:val="Prrafodelista"/>
        <w:ind w:left="1068"/>
        <w:jc w:val="both"/>
        <w:rPr>
          <w:rFonts w:asciiTheme="majorHAnsi" w:hAnsiTheme="majorHAnsi" w:cstheme="majorHAnsi"/>
        </w:rPr>
      </w:pPr>
      <w:r>
        <w:rPr>
          <w:rFonts w:asciiTheme="majorHAnsi" w:hAnsiTheme="majorHAnsi" w:cstheme="majorHAnsi"/>
        </w:rPr>
        <w:t xml:space="preserve">En cuanto al acceso de recursos naturales, el proyecto </w:t>
      </w:r>
      <w:r w:rsidRPr="00396B51">
        <w:rPr>
          <w:rFonts w:asciiTheme="majorHAnsi" w:hAnsiTheme="majorHAnsi" w:cstheme="majorHAnsi"/>
          <w:b/>
          <w:color w:val="FF0000"/>
        </w:rPr>
        <w:t>no proyecta obstruir ni bloquear caminos ni carreteras</w:t>
      </w:r>
      <w:r w:rsidRPr="00396B51">
        <w:rPr>
          <w:rFonts w:asciiTheme="majorHAnsi" w:hAnsiTheme="majorHAnsi" w:cstheme="majorHAnsi"/>
          <w:color w:val="FF0000"/>
        </w:rPr>
        <w:t>…</w:t>
      </w:r>
    </w:p>
    <w:p w:rsidR="00950171" w:rsidRDefault="00950171" w:rsidP="00950171">
      <w:pPr>
        <w:pStyle w:val="Prrafodelista"/>
        <w:ind w:left="1068"/>
        <w:jc w:val="both"/>
        <w:rPr>
          <w:rFonts w:asciiTheme="majorHAnsi" w:hAnsiTheme="majorHAnsi" w:cstheme="majorHAnsi"/>
        </w:rPr>
      </w:pPr>
    </w:p>
    <w:p w:rsidR="00950171" w:rsidRDefault="00950171" w:rsidP="00950171">
      <w:pPr>
        <w:pStyle w:val="Prrafodelista"/>
        <w:ind w:left="1068"/>
        <w:jc w:val="both"/>
        <w:rPr>
          <w:rFonts w:asciiTheme="majorHAnsi" w:hAnsiTheme="majorHAnsi" w:cstheme="majorHAnsi"/>
        </w:rPr>
      </w:pPr>
      <w:r>
        <w:rPr>
          <w:rFonts w:asciiTheme="majorHAnsi" w:hAnsiTheme="majorHAnsi" w:cstheme="majorHAnsi"/>
        </w:rPr>
        <w:t>Para las familias afectadas, su economía ha sido alterada de sobremanera, al perder en la inundación su producción de maíz y cultivos de avena y praderas para pastoreo. Por lo tanto, no se da cumplimiento a lo establecido en la RCA, respecto de la mantención de uso agrícola de los suelos y la actividad económica del sector.</w:t>
      </w:r>
    </w:p>
    <w:p w:rsidR="00950171" w:rsidRDefault="00950171" w:rsidP="00950171">
      <w:pPr>
        <w:pStyle w:val="Prrafodelista"/>
        <w:ind w:left="1068"/>
        <w:jc w:val="both"/>
        <w:rPr>
          <w:rFonts w:asciiTheme="majorHAnsi" w:hAnsiTheme="majorHAnsi" w:cstheme="majorHAnsi"/>
        </w:rPr>
      </w:pPr>
    </w:p>
    <w:p w:rsidR="00950171" w:rsidRDefault="00950171" w:rsidP="00950171">
      <w:pPr>
        <w:pStyle w:val="Prrafodelista"/>
        <w:ind w:left="1068"/>
        <w:jc w:val="both"/>
        <w:rPr>
          <w:rFonts w:asciiTheme="majorHAnsi" w:hAnsiTheme="majorHAnsi" w:cstheme="majorHAnsi"/>
        </w:rPr>
      </w:pPr>
      <w:r>
        <w:rPr>
          <w:rFonts w:asciiTheme="majorHAnsi" w:hAnsiTheme="majorHAnsi" w:cstheme="majorHAnsi"/>
        </w:rPr>
        <w:t>Dicha inundación, provocada por la mala instalación de una ”mejora”, y la nula responsabilidad por parte de la empresa AES, al no efectuar mejoras reales a las obras, ha provocado que los caminos de accesos a sus propiedades se encuentren bloqueados para paso de personas, vehículos y animales por varios días. Por ende, se observa una tercera situación de incumplimiento a la RCA.</w:t>
      </w: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396B51" w:rsidRDefault="00396B51" w:rsidP="00950171">
      <w:pPr>
        <w:pStyle w:val="Prrafodelista"/>
        <w:ind w:left="1068"/>
        <w:jc w:val="both"/>
        <w:rPr>
          <w:rFonts w:asciiTheme="majorHAnsi" w:hAnsiTheme="majorHAnsi" w:cstheme="majorHAnsi"/>
        </w:rPr>
      </w:pPr>
    </w:p>
    <w:p w:rsidR="00950171" w:rsidRDefault="00950171" w:rsidP="00381757">
      <w:pPr>
        <w:pStyle w:val="Prrafodelista"/>
        <w:ind w:left="1068"/>
        <w:jc w:val="both"/>
        <w:rPr>
          <w:rFonts w:asciiTheme="majorHAnsi" w:hAnsiTheme="majorHAnsi" w:cstheme="majorHAnsi"/>
        </w:rPr>
      </w:pPr>
    </w:p>
    <w:p w:rsidR="00F67011" w:rsidRPr="00381757" w:rsidRDefault="00F67011">
      <w:pPr>
        <w:rPr>
          <w:lang w:val="es-ES"/>
        </w:rPr>
      </w:pPr>
    </w:p>
    <w:p w:rsidR="00381757" w:rsidRPr="00381757" w:rsidRDefault="00381757">
      <w:pPr>
        <w:rPr>
          <w:lang w:val="es-ES"/>
        </w:rPr>
      </w:pPr>
    </w:p>
    <w:tbl>
      <w:tblPr>
        <w:tblStyle w:val="Tablaconcuadrcula"/>
        <w:tblW w:w="0" w:type="auto"/>
        <w:tblLook w:val="04A0" w:firstRow="1" w:lastRow="0" w:firstColumn="1" w:lastColumn="0" w:noHBand="0" w:noVBand="1"/>
      </w:tblPr>
      <w:tblGrid>
        <w:gridCol w:w="4414"/>
        <w:gridCol w:w="4414"/>
      </w:tblGrid>
      <w:tr w:rsidR="00F67011" w:rsidTr="00F67011">
        <w:tc>
          <w:tcPr>
            <w:tcW w:w="4414" w:type="dxa"/>
          </w:tcPr>
          <w:p w:rsidR="00F67011" w:rsidRPr="00381757" w:rsidRDefault="00F67011" w:rsidP="00F67011">
            <w:pPr>
              <w:jc w:val="center"/>
              <w:rPr>
                <w:lang w:val="es-ES"/>
              </w:rPr>
            </w:pPr>
          </w:p>
          <w:p w:rsidR="00F67011" w:rsidRDefault="00F67011" w:rsidP="00F67011">
            <w:pPr>
              <w:jc w:val="center"/>
            </w:pPr>
            <w:r w:rsidRPr="00F67011">
              <w:rPr>
                <w:noProof/>
                <w:lang w:val="es-CL" w:eastAsia="es-CL"/>
              </w:rPr>
              <w:drawing>
                <wp:inline distT="0" distB="0" distL="0" distR="0" wp14:anchorId="039C6E16" wp14:editId="0CDCAA9F">
                  <wp:extent cx="1696085" cy="256032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709491" cy="2580557"/>
                          </a:xfrm>
                          <a:prstGeom prst="rect">
                            <a:avLst/>
                          </a:prstGeom>
                        </pic:spPr>
                      </pic:pic>
                    </a:graphicData>
                  </a:graphic>
                </wp:inline>
              </w:drawing>
            </w:r>
          </w:p>
        </w:tc>
        <w:tc>
          <w:tcPr>
            <w:tcW w:w="4414" w:type="dxa"/>
          </w:tcPr>
          <w:p w:rsidR="00F67011" w:rsidRDefault="00F67011" w:rsidP="00F67011">
            <w:pPr>
              <w:jc w:val="center"/>
            </w:pPr>
          </w:p>
          <w:p w:rsidR="00F67011" w:rsidRDefault="00F67011" w:rsidP="00F67011">
            <w:pPr>
              <w:jc w:val="center"/>
            </w:pPr>
            <w:r w:rsidRPr="00F67011">
              <w:rPr>
                <w:noProof/>
                <w:lang w:val="es-CL" w:eastAsia="es-CL"/>
              </w:rPr>
              <w:drawing>
                <wp:inline distT="0" distB="0" distL="0" distR="0" wp14:anchorId="52AAB57C" wp14:editId="59D3B622">
                  <wp:extent cx="1565300" cy="2544417"/>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586681" cy="2579172"/>
                          </a:xfrm>
                          <a:prstGeom prst="rect">
                            <a:avLst/>
                          </a:prstGeom>
                        </pic:spPr>
                      </pic:pic>
                    </a:graphicData>
                  </a:graphic>
                </wp:inline>
              </w:drawing>
            </w:r>
          </w:p>
          <w:p w:rsidR="00F67011" w:rsidRDefault="00F67011" w:rsidP="00F67011">
            <w:pPr>
              <w:jc w:val="center"/>
            </w:pPr>
          </w:p>
        </w:tc>
      </w:tr>
      <w:tr w:rsidR="00F67011" w:rsidRPr="007B0A1A" w:rsidTr="002A7416">
        <w:tc>
          <w:tcPr>
            <w:tcW w:w="8828" w:type="dxa"/>
            <w:gridSpan w:val="2"/>
          </w:tcPr>
          <w:p w:rsidR="00F67011" w:rsidRDefault="00F67011">
            <w:pPr>
              <w:rPr>
                <w:lang w:val="es-ES"/>
              </w:rPr>
            </w:pPr>
          </w:p>
          <w:p w:rsidR="00F67011" w:rsidRDefault="00F67011">
            <w:pPr>
              <w:rPr>
                <w:lang w:val="es-ES"/>
              </w:rPr>
            </w:pPr>
            <w:r w:rsidRPr="00F67011">
              <w:rPr>
                <w:lang w:val="es-ES"/>
              </w:rPr>
              <w:t>Desagüe</w:t>
            </w:r>
            <w:r>
              <w:rPr>
                <w:lang w:val="es-ES"/>
              </w:rPr>
              <w:t xml:space="preserve"> construido por la empresa Aes,</w:t>
            </w:r>
            <w:r w:rsidRPr="00F67011">
              <w:rPr>
                <w:lang w:val="es-ES"/>
              </w:rPr>
              <w:t xml:space="preserve"> rebalsado de agua</w:t>
            </w:r>
            <w:r>
              <w:rPr>
                <w:lang w:val="es-ES"/>
              </w:rPr>
              <w:t>. E</w:t>
            </w:r>
            <w:r w:rsidRPr="00F67011">
              <w:rPr>
                <w:lang w:val="es-ES"/>
              </w:rPr>
              <w:t>l di</w:t>
            </w:r>
            <w:r>
              <w:rPr>
                <w:lang w:val="es-ES"/>
              </w:rPr>
              <w:t>ámetro de los tubos es muy pequeño para evacuar el agua del canal, generando la inundación de la zona.</w:t>
            </w:r>
          </w:p>
          <w:p w:rsidR="00F67011" w:rsidRPr="00F67011" w:rsidRDefault="00F67011">
            <w:pPr>
              <w:rPr>
                <w:lang w:val="es-ES"/>
              </w:rPr>
            </w:pPr>
          </w:p>
        </w:tc>
      </w:tr>
      <w:tr w:rsidR="00F67011" w:rsidTr="00F67011">
        <w:tc>
          <w:tcPr>
            <w:tcW w:w="4414" w:type="dxa"/>
          </w:tcPr>
          <w:p w:rsidR="00F67011" w:rsidRPr="00B07F2E" w:rsidRDefault="00F67011" w:rsidP="00F67011">
            <w:pPr>
              <w:jc w:val="center"/>
              <w:rPr>
                <w:lang w:val="es-ES"/>
              </w:rPr>
            </w:pPr>
          </w:p>
          <w:p w:rsidR="00F67011" w:rsidRDefault="00F67011" w:rsidP="00F67011">
            <w:pPr>
              <w:jc w:val="center"/>
            </w:pPr>
            <w:r w:rsidRPr="00F67011">
              <w:rPr>
                <w:noProof/>
                <w:lang w:val="es-CL" w:eastAsia="es-CL"/>
              </w:rPr>
              <w:drawing>
                <wp:inline distT="0" distB="0" distL="0" distR="0" wp14:anchorId="340D9E4F" wp14:editId="6B6B1F7C">
                  <wp:extent cx="1663363" cy="2928067"/>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85666" cy="2967328"/>
                          </a:xfrm>
                          <a:prstGeom prst="rect">
                            <a:avLst/>
                          </a:prstGeom>
                        </pic:spPr>
                      </pic:pic>
                    </a:graphicData>
                  </a:graphic>
                </wp:inline>
              </w:drawing>
            </w:r>
          </w:p>
        </w:tc>
        <w:tc>
          <w:tcPr>
            <w:tcW w:w="4414" w:type="dxa"/>
          </w:tcPr>
          <w:p w:rsidR="00F67011" w:rsidRDefault="00F67011" w:rsidP="00F67011">
            <w:pPr>
              <w:jc w:val="center"/>
            </w:pPr>
          </w:p>
          <w:p w:rsidR="00F67011" w:rsidRDefault="00F67011" w:rsidP="00F67011">
            <w:pPr>
              <w:jc w:val="center"/>
            </w:pPr>
            <w:r w:rsidRPr="00F67011">
              <w:rPr>
                <w:noProof/>
                <w:lang w:val="es-CL" w:eastAsia="es-CL"/>
              </w:rPr>
              <w:drawing>
                <wp:inline distT="0" distB="0" distL="0" distR="0" wp14:anchorId="2B2BC4FB" wp14:editId="6885D4B9">
                  <wp:extent cx="1634693" cy="2918128"/>
                  <wp:effectExtent l="0" t="0" r="381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6944" cy="2957848"/>
                          </a:xfrm>
                          <a:prstGeom prst="rect">
                            <a:avLst/>
                          </a:prstGeom>
                        </pic:spPr>
                      </pic:pic>
                    </a:graphicData>
                  </a:graphic>
                </wp:inline>
              </w:drawing>
            </w:r>
          </w:p>
          <w:p w:rsidR="00F67011" w:rsidRDefault="00F67011" w:rsidP="00F67011">
            <w:pPr>
              <w:jc w:val="center"/>
            </w:pPr>
          </w:p>
        </w:tc>
      </w:tr>
      <w:tr w:rsidR="00F67011" w:rsidRPr="007B0A1A" w:rsidTr="0060159F">
        <w:tc>
          <w:tcPr>
            <w:tcW w:w="8828" w:type="dxa"/>
            <w:gridSpan w:val="2"/>
          </w:tcPr>
          <w:p w:rsidR="00F67011" w:rsidRDefault="00F67011" w:rsidP="00F67011">
            <w:pPr>
              <w:jc w:val="center"/>
              <w:rPr>
                <w:lang w:val="es-ES"/>
              </w:rPr>
            </w:pPr>
          </w:p>
          <w:p w:rsidR="00F67011" w:rsidRDefault="00F67011" w:rsidP="00F67011">
            <w:pPr>
              <w:jc w:val="center"/>
              <w:rPr>
                <w:lang w:val="es-ES"/>
              </w:rPr>
            </w:pPr>
            <w:r w:rsidRPr="00F67011">
              <w:rPr>
                <w:lang w:val="es-ES"/>
              </w:rPr>
              <w:t xml:space="preserve">Siembra de maíz inundada, debido a la intervención de la empresa </w:t>
            </w:r>
            <w:r>
              <w:rPr>
                <w:lang w:val="es-ES"/>
              </w:rPr>
              <w:t>AES en los canales de desagüe y atraviesos de caminos.</w:t>
            </w:r>
            <w:r w:rsidR="00DB2CC2">
              <w:rPr>
                <w:lang w:val="es-ES"/>
              </w:rPr>
              <w:t xml:space="preserve"> Pérdida total para los agricultores, ya no es posible cosechar este cultivo.</w:t>
            </w:r>
          </w:p>
          <w:p w:rsidR="00396B51" w:rsidRDefault="00396B51" w:rsidP="00F67011">
            <w:pPr>
              <w:jc w:val="center"/>
              <w:rPr>
                <w:lang w:val="es-ES"/>
              </w:rPr>
            </w:pPr>
          </w:p>
          <w:p w:rsidR="00396B51" w:rsidRDefault="00396B51" w:rsidP="00F67011">
            <w:pPr>
              <w:jc w:val="center"/>
              <w:rPr>
                <w:lang w:val="es-ES"/>
              </w:rPr>
            </w:pPr>
          </w:p>
          <w:p w:rsidR="00F67011" w:rsidRDefault="00F67011" w:rsidP="00F67011">
            <w:pPr>
              <w:jc w:val="center"/>
              <w:rPr>
                <w:lang w:val="es-ES"/>
              </w:rPr>
            </w:pPr>
          </w:p>
          <w:p w:rsidR="00F67011" w:rsidRPr="00F67011" w:rsidRDefault="00F67011" w:rsidP="00F67011">
            <w:pPr>
              <w:jc w:val="center"/>
              <w:rPr>
                <w:lang w:val="es-ES"/>
              </w:rPr>
            </w:pPr>
          </w:p>
        </w:tc>
      </w:tr>
      <w:tr w:rsidR="00F67011" w:rsidTr="00F67011">
        <w:tc>
          <w:tcPr>
            <w:tcW w:w="4414" w:type="dxa"/>
          </w:tcPr>
          <w:p w:rsidR="00F67011" w:rsidRPr="00F67011" w:rsidRDefault="00F67011" w:rsidP="00F67011">
            <w:pPr>
              <w:jc w:val="center"/>
              <w:rPr>
                <w:lang w:val="es-ES"/>
              </w:rPr>
            </w:pPr>
          </w:p>
          <w:p w:rsidR="00F67011" w:rsidRDefault="00F67011" w:rsidP="00F67011">
            <w:pPr>
              <w:jc w:val="center"/>
            </w:pPr>
            <w:r w:rsidRPr="00F67011">
              <w:rPr>
                <w:noProof/>
                <w:lang w:val="es-CL" w:eastAsia="es-CL"/>
              </w:rPr>
              <w:drawing>
                <wp:inline distT="0" distB="0" distL="0" distR="0" wp14:anchorId="4CD3320B" wp14:editId="3FD6DF45">
                  <wp:extent cx="1621790" cy="2552368"/>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27837" cy="2561884"/>
                          </a:xfrm>
                          <a:prstGeom prst="rect">
                            <a:avLst/>
                          </a:prstGeom>
                        </pic:spPr>
                      </pic:pic>
                    </a:graphicData>
                  </a:graphic>
                </wp:inline>
              </w:drawing>
            </w:r>
          </w:p>
        </w:tc>
        <w:tc>
          <w:tcPr>
            <w:tcW w:w="4414" w:type="dxa"/>
          </w:tcPr>
          <w:p w:rsidR="00F67011" w:rsidRDefault="00F67011"/>
          <w:p w:rsidR="00F67011" w:rsidRDefault="00F67011" w:rsidP="00DB2CC2">
            <w:pPr>
              <w:jc w:val="center"/>
            </w:pPr>
            <w:r w:rsidRPr="00F67011">
              <w:rPr>
                <w:noProof/>
                <w:lang w:val="es-CL" w:eastAsia="es-CL"/>
              </w:rPr>
              <w:drawing>
                <wp:inline distT="0" distB="0" distL="0" distR="0" wp14:anchorId="1DB47E60" wp14:editId="3060E126">
                  <wp:extent cx="1645920" cy="2567381"/>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53115" cy="2578604"/>
                          </a:xfrm>
                          <a:prstGeom prst="rect">
                            <a:avLst/>
                          </a:prstGeom>
                        </pic:spPr>
                      </pic:pic>
                    </a:graphicData>
                  </a:graphic>
                </wp:inline>
              </w:drawing>
            </w:r>
          </w:p>
          <w:p w:rsidR="00F67011" w:rsidRDefault="00F67011"/>
        </w:tc>
      </w:tr>
      <w:tr w:rsidR="00F67011" w:rsidRPr="007B0A1A" w:rsidTr="00B07F2E">
        <w:tc>
          <w:tcPr>
            <w:tcW w:w="8828" w:type="dxa"/>
            <w:gridSpan w:val="2"/>
            <w:tcBorders>
              <w:bottom w:val="single" w:sz="4" w:space="0" w:color="auto"/>
            </w:tcBorders>
          </w:tcPr>
          <w:p w:rsidR="00DB2CC2" w:rsidRDefault="00DB2CC2" w:rsidP="00DB2CC2">
            <w:pPr>
              <w:jc w:val="center"/>
              <w:rPr>
                <w:lang w:val="es-ES"/>
              </w:rPr>
            </w:pPr>
          </w:p>
          <w:p w:rsidR="00DB2CC2" w:rsidRDefault="00DB2CC2" w:rsidP="00DB2CC2">
            <w:pPr>
              <w:jc w:val="center"/>
              <w:rPr>
                <w:lang w:val="es-ES"/>
              </w:rPr>
            </w:pPr>
            <w:r w:rsidRPr="00DB2CC2">
              <w:rPr>
                <w:lang w:val="es-ES"/>
              </w:rPr>
              <w:t xml:space="preserve">Siembra de avena inundada, </w:t>
            </w:r>
            <w:r w:rsidRPr="00F67011">
              <w:rPr>
                <w:lang w:val="es-ES"/>
              </w:rPr>
              <w:t xml:space="preserve">debido a la intervención de la empresa </w:t>
            </w:r>
            <w:r>
              <w:rPr>
                <w:lang w:val="es-ES"/>
              </w:rPr>
              <w:t>AES en los canales de desagüe y atraviesos de caminos. La ganadería sufre las consecuencias, no poseen ni poseerán alimento para las próximas semanas.</w:t>
            </w:r>
          </w:p>
          <w:p w:rsidR="00F67011" w:rsidRPr="00DB2CC2" w:rsidRDefault="00F67011">
            <w:pPr>
              <w:rPr>
                <w:lang w:val="es-ES"/>
              </w:rPr>
            </w:pPr>
          </w:p>
        </w:tc>
      </w:tr>
      <w:tr w:rsidR="00B07F2E" w:rsidRPr="00B07F2E" w:rsidTr="004C4360">
        <w:tc>
          <w:tcPr>
            <w:tcW w:w="4414" w:type="dxa"/>
          </w:tcPr>
          <w:p w:rsidR="00B07F2E" w:rsidRDefault="00B07F2E" w:rsidP="00DB2CC2">
            <w:pPr>
              <w:jc w:val="center"/>
              <w:rPr>
                <w:lang w:val="es-ES"/>
              </w:rPr>
            </w:pPr>
          </w:p>
          <w:p w:rsidR="00B07F2E" w:rsidRDefault="00B07F2E" w:rsidP="00DB2CC2">
            <w:pPr>
              <w:jc w:val="center"/>
              <w:rPr>
                <w:lang w:val="es-ES"/>
              </w:rPr>
            </w:pPr>
            <w:r w:rsidRPr="00921F25">
              <w:rPr>
                <w:rFonts w:asciiTheme="majorHAnsi" w:hAnsiTheme="majorHAnsi" w:cstheme="majorHAnsi"/>
                <w:noProof/>
                <w:lang w:val="es-CL" w:eastAsia="es-CL"/>
              </w:rPr>
              <w:drawing>
                <wp:inline distT="0" distB="0" distL="0" distR="0" wp14:anchorId="2F8BFCC7" wp14:editId="286D2507">
                  <wp:extent cx="1645327" cy="257883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1841" cy="2620388"/>
                          </a:xfrm>
                          <a:prstGeom prst="rect">
                            <a:avLst/>
                          </a:prstGeom>
                          <a:noFill/>
                          <a:ln>
                            <a:noFill/>
                          </a:ln>
                        </pic:spPr>
                      </pic:pic>
                    </a:graphicData>
                  </a:graphic>
                </wp:inline>
              </w:drawing>
            </w:r>
          </w:p>
        </w:tc>
        <w:tc>
          <w:tcPr>
            <w:tcW w:w="4414" w:type="dxa"/>
          </w:tcPr>
          <w:p w:rsidR="00B07F2E" w:rsidRDefault="00B07F2E" w:rsidP="00DB2CC2">
            <w:pPr>
              <w:jc w:val="center"/>
              <w:rPr>
                <w:lang w:val="es-ES"/>
              </w:rPr>
            </w:pPr>
          </w:p>
          <w:p w:rsidR="00B07F2E" w:rsidRDefault="00B07F2E" w:rsidP="00DB2CC2">
            <w:pPr>
              <w:jc w:val="center"/>
              <w:rPr>
                <w:lang w:val="es-ES"/>
              </w:rPr>
            </w:pPr>
            <w:r>
              <w:rPr>
                <w:noProof/>
                <w:lang w:val="es-CL" w:eastAsia="es-CL"/>
              </w:rPr>
              <w:drawing>
                <wp:inline distT="0" distB="0" distL="0" distR="0" wp14:anchorId="3A173278">
                  <wp:extent cx="1584960" cy="2627630"/>
                  <wp:effectExtent l="0" t="0" r="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4960" cy="2627630"/>
                          </a:xfrm>
                          <a:prstGeom prst="rect">
                            <a:avLst/>
                          </a:prstGeom>
                          <a:noFill/>
                        </pic:spPr>
                      </pic:pic>
                    </a:graphicData>
                  </a:graphic>
                </wp:inline>
              </w:drawing>
            </w:r>
          </w:p>
          <w:p w:rsidR="00B07F2E" w:rsidRDefault="00B07F2E" w:rsidP="00DB2CC2">
            <w:pPr>
              <w:jc w:val="center"/>
              <w:rPr>
                <w:lang w:val="es-ES"/>
              </w:rPr>
            </w:pPr>
          </w:p>
        </w:tc>
      </w:tr>
      <w:tr w:rsidR="00B07F2E" w:rsidRPr="007B0A1A" w:rsidTr="008F4885">
        <w:tc>
          <w:tcPr>
            <w:tcW w:w="8828" w:type="dxa"/>
            <w:gridSpan w:val="2"/>
          </w:tcPr>
          <w:p w:rsidR="00B07F2E" w:rsidRDefault="00B07F2E" w:rsidP="00DB2CC2">
            <w:pPr>
              <w:jc w:val="center"/>
              <w:rPr>
                <w:lang w:val="es-ES"/>
              </w:rPr>
            </w:pPr>
          </w:p>
          <w:p w:rsidR="00B07F2E" w:rsidRDefault="00B07F2E" w:rsidP="00DB2CC2">
            <w:pPr>
              <w:jc w:val="center"/>
              <w:rPr>
                <w:lang w:val="es-ES"/>
              </w:rPr>
            </w:pPr>
            <w:r w:rsidRPr="00B07F2E">
              <w:rPr>
                <w:lang w:val="es-ES"/>
              </w:rPr>
              <w:t>Caminos de acceso a propiedades privadas inundados</w:t>
            </w:r>
            <w:r>
              <w:rPr>
                <w:lang w:val="es-ES"/>
              </w:rPr>
              <w:t>,</w:t>
            </w:r>
            <w:r w:rsidRPr="00B07F2E">
              <w:rPr>
                <w:lang w:val="es-ES"/>
              </w:rPr>
              <w:t xml:space="preserve"> por efecto tranque producido por la mala instalación</w:t>
            </w:r>
            <w:r>
              <w:rPr>
                <w:lang w:val="es-ES"/>
              </w:rPr>
              <w:t xml:space="preserve"> por parte de la empresa AES,</w:t>
            </w:r>
            <w:r w:rsidRPr="00B07F2E">
              <w:rPr>
                <w:lang w:val="es-ES"/>
              </w:rPr>
              <w:t xml:space="preserve"> de tubo</w:t>
            </w:r>
            <w:r>
              <w:rPr>
                <w:lang w:val="es-ES"/>
              </w:rPr>
              <w:t>s</w:t>
            </w:r>
            <w:r w:rsidRPr="00B07F2E">
              <w:rPr>
                <w:lang w:val="es-ES"/>
              </w:rPr>
              <w:t xml:space="preserve"> de desagüe en canal</w:t>
            </w:r>
            <w:r>
              <w:rPr>
                <w:lang w:val="es-ES"/>
              </w:rPr>
              <w:t>.</w:t>
            </w:r>
          </w:p>
          <w:p w:rsidR="00B07F2E" w:rsidRDefault="00B07F2E" w:rsidP="00DB2CC2">
            <w:pPr>
              <w:jc w:val="center"/>
              <w:rPr>
                <w:lang w:val="es-ES"/>
              </w:rPr>
            </w:pPr>
          </w:p>
        </w:tc>
      </w:tr>
    </w:tbl>
    <w:p w:rsidR="00ED49C5" w:rsidRDefault="00ED49C5">
      <w:pPr>
        <w:rPr>
          <w:lang w:val="es-ES"/>
        </w:rPr>
      </w:pPr>
    </w:p>
    <w:p w:rsidR="00396B51" w:rsidRDefault="00396B51">
      <w:pPr>
        <w:rPr>
          <w:lang w:val="es-ES"/>
        </w:rPr>
      </w:pPr>
    </w:p>
    <w:p w:rsidR="00950171" w:rsidRPr="00950171" w:rsidRDefault="00950171" w:rsidP="00950171">
      <w:pPr>
        <w:ind w:firstLine="708"/>
        <w:jc w:val="both"/>
        <w:rPr>
          <w:rFonts w:asciiTheme="majorHAnsi" w:hAnsiTheme="majorHAnsi" w:cstheme="majorHAnsi"/>
          <w:lang w:val="es-ES"/>
        </w:rPr>
      </w:pPr>
      <w:r w:rsidRPr="00950171">
        <w:rPr>
          <w:rFonts w:asciiTheme="majorHAnsi" w:hAnsiTheme="majorHAnsi" w:cstheme="majorHAnsi"/>
          <w:lang w:val="es-ES"/>
        </w:rPr>
        <w:lastRenderedPageBreak/>
        <w:t xml:space="preserve">Por ende, y en virtud de lo indicado, es que asevero y aseguro que tanto la RCA como la DIA que realizó la denunciada, no pasa de ser una mera declaración de intenciones, pero sin ninguna aplicación en la realidad. Es más, las proyecciones y pronósticos relativos a todos los impactos ambientales que este proyecto provocará a los numerosos vecinos que hoy ven afectados sus modos de vida y su salud psíquica no cuentan con ningún estudio previo serio de factibilidad, pues nunca se evaluó el hecho indesmentible que este proyecto producirá  efectos, características o circunstancias señalados en el artículo 11 de la Ley 19300, lo que debió dar lugar a un EIA y no a una simple DIA, como lamentablemente ocurrió en este caso y hoy esa grave omisión está causando un efecto ambiental cuyas consecuencias finales y definitivas recién se están comenzando a apreciar en toda su terrible envergadura.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 xml:space="preserve">Otra consecuencia de la forma en que fue evaluado este proyecto eólico, es que trae consigo, que dadas las insuficiencias de la DIA y los graves incumplimientos a la misma y a su RCA por parte de la denunciada, indica que dentro de la zona de influencia del Proyecto, existen viviendas y familias afectadas de sobremanera por la construcción del proyecto, lo que debiera motivar no sólo el inicio de una fiscalización por los hechos que denunciamos, sino que un requerimiento en orden a disponer la paralización de faenas, ya que existen familias cuyas viviendas se encuentran a menos de 300 metros del emplazamiento de los aerogeneradores, lo cual, además, vulnera lo que establecen las normas internacionales de referencia a que se refiere el artículo 11 de DS 40 Reglamento del Sistema de Evaluación de Impacto Ambiental, donde la distancia mínima entre las viviendas y los aerogeneradores parte de un mínimo de 500 metros a 2 kilómetros y no a la peligrosa distancia de 300 metros con la vivienda más próxima como está ocurriendo con el proyecto objeto de la presente denuncia.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 xml:space="preserve">Es por lo anterior, normas legales citadas y demás que resulten aplicables, es que vengo en solicitar a esta Superintendencia lo siguiente: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 xml:space="preserve">1.- Que se tenga por formulada esta denuncia por incumplimiento grave a la RCA del proyecto Parque Eólico Campo Lindo y, acogerla a tramitación, dando inicio al procedimiento administrativo sancionatorio;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 xml:space="preserve">2.- Que, una vez constatada la efectividad de los hechos que motivan la presente denuncia en terreno, se sirva formular los cargos respectivos en contra de la denunciada, aplicando el máximo de las multas que establece la ley;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 xml:space="preserve">3.- Que se ordene a la denunciada dar cabal cumplimiento a todas las medidas preventivas de la RCA que calificó el Proyecto, cuyo incumplimiento denuncio por esta presentación.  </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 xml:space="preserve"> </w:t>
      </w:r>
      <w:r w:rsidRPr="00950171">
        <w:rPr>
          <w:rFonts w:asciiTheme="majorHAnsi" w:hAnsiTheme="majorHAnsi" w:cstheme="majorHAnsi"/>
          <w:lang w:val="es-ES"/>
        </w:rPr>
        <w:tab/>
        <w:t>4.- Que mientras la denunciada no de cumplimiento a sus compromisos ambientales contenidos en la RCA se sirva decretar la paralización de las faenas respecto de la denunciada y/o todos sus contratistas.</w:t>
      </w:r>
    </w:p>
    <w:p w:rsidR="00950171" w:rsidRPr="00950171" w:rsidRDefault="00950171" w:rsidP="00950171">
      <w:pPr>
        <w:jc w:val="both"/>
        <w:rPr>
          <w:rFonts w:asciiTheme="majorHAnsi" w:hAnsiTheme="majorHAnsi" w:cstheme="majorHAnsi"/>
          <w:lang w:val="es-ES"/>
        </w:rPr>
      </w:pPr>
      <w:r w:rsidRPr="00950171">
        <w:rPr>
          <w:rFonts w:asciiTheme="majorHAnsi" w:hAnsiTheme="majorHAnsi" w:cstheme="majorHAnsi"/>
          <w:lang w:val="es-ES"/>
        </w:rPr>
        <w:tab/>
        <w:t xml:space="preserve">5.- Que debido a las múltiples faltas graves e incumplimientos a la RCA, e innumerables afectaciones provocadas a la comunidad presente y al medio biótico del sector, esta sea </w:t>
      </w:r>
      <w:r w:rsidRPr="00950171">
        <w:rPr>
          <w:rFonts w:asciiTheme="majorHAnsi" w:hAnsiTheme="majorHAnsi" w:cstheme="majorHAnsi"/>
          <w:b/>
          <w:lang w:val="es-ES"/>
        </w:rPr>
        <w:t>REVOCADA.</w:t>
      </w:r>
    </w:p>
    <w:p w:rsidR="00950171" w:rsidRDefault="00950171">
      <w:pPr>
        <w:rPr>
          <w:lang w:val="es-ES"/>
        </w:rPr>
      </w:pPr>
    </w:p>
    <w:p w:rsidR="00950171" w:rsidRPr="00DB2CC2" w:rsidRDefault="00950171">
      <w:pPr>
        <w:rPr>
          <w:lang w:val="es-ES"/>
        </w:rPr>
      </w:pPr>
    </w:p>
    <w:sectPr w:rsidR="00950171" w:rsidRPr="00DB2CC2">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A01037"/>
    <w:multiLevelType w:val="hybridMultilevel"/>
    <w:tmpl w:val="2026CC0E"/>
    <w:lvl w:ilvl="0" w:tplc="2AE616B2">
      <w:numFmt w:val="bullet"/>
      <w:lvlText w:val="-"/>
      <w:lvlJc w:val="left"/>
      <w:pPr>
        <w:ind w:left="1068" w:hanging="360"/>
      </w:pPr>
      <w:rPr>
        <w:rFonts w:ascii="Calibri Light" w:eastAsiaTheme="minorHAnsi" w:hAnsi="Calibri Light" w:cs="Calibri Light"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011"/>
    <w:rsid w:val="00381757"/>
    <w:rsid w:val="00396B51"/>
    <w:rsid w:val="007B0A1A"/>
    <w:rsid w:val="00950171"/>
    <w:rsid w:val="009E7E9D"/>
    <w:rsid w:val="00A64B82"/>
    <w:rsid w:val="00B07F2E"/>
    <w:rsid w:val="00D22ECF"/>
    <w:rsid w:val="00DB2CC2"/>
    <w:rsid w:val="00ED49C5"/>
    <w:rsid w:val="00F670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86ED9E8-D3A0-4276-94B0-D218C7A0A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F670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381757"/>
    <w:pPr>
      <w:ind w:left="720"/>
      <w:contextualSpacing/>
    </w:pPr>
    <w:rPr>
      <w:lang w:val="es-C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1338</Words>
  <Characters>7360</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Supervisor</dc:creator>
  <cp:keywords/>
  <dc:description/>
  <cp:lastModifiedBy>Hugo Ramirez Cuadra</cp:lastModifiedBy>
  <cp:revision>2</cp:revision>
  <dcterms:created xsi:type="dcterms:W3CDTF">2024-06-24T18:46:00Z</dcterms:created>
  <dcterms:modified xsi:type="dcterms:W3CDTF">2024-06-24T18:46:00Z</dcterms:modified>
</cp:coreProperties>
</file>